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912"/>
        <w:gridCol w:w="3744"/>
      </w:tblGrid>
      <w:tr>
        <w:tc>
          <w:tcPr>
            <w:tcW w:type="dxa" w:w="6912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2859D6"/>
          </w:tcPr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FFFFFF"/>
                <w:sz w:val="34"/>
              </w:rPr>
              <w:t>Highline Roofing Co.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FFFFFF"/>
                <w:sz w:val="16"/>
              </w:rPr>
              <w:t>Residential roof repair and replacement</w:t>
            </w:r>
          </w:p>
        </w:tc>
        <w:tc>
          <w:tcPr>
            <w:tcW w:type="dxa" w:w="3744"/>
            <w:tcMar>
              <w:top w:w="150" w:type="dxa"/>
              <w:start w:w="170" w:type="dxa"/>
              <w:bottom w:w="140" w:type="dxa"/>
              <w:end w:w="17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6"/>
              </w:rPr>
              <w:t>ROOFING ESTIMATE</w:t>
            </w:r>
          </w:p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20"/>
              </w:rPr>
              <w:t>ROOF-2026-118</w:t>
            </w:r>
          </w:p>
        </w:tc>
      </w:tr>
    </w:tbl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976"/>
        <w:gridCol w:w="4680"/>
      </w:tblGrid>
      <w:tr>
        <w:tc>
          <w:tcPr>
            <w:tcW w:type="dxa" w:w="5976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EEF4FF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1840 Blake Street, Denver, CO 80202 | +1 (720) 555-0165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estimates@highlineroofing.example | highlineroofing.example</w:t>
            </w:r>
          </w:p>
        </w:tc>
        <w:tc>
          <w:tcPr>
            <w:tcW w:type="dxa" w:w="4680"/>
            <w:tcMar>
              <w:top w:w="95" w:type="dxa"/>
              <w:start w:w="140" w:type="dxa"/>
              <w:bottom w:w="85" w:type="dxa"/>
              <w:end w:w="140" w:type="dxa"/>
            </w:tcMar>
            <w:vAlign w:val="center"/>
            <w:shd w:fill="EEF4FF"/>
          </w:tcPr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2859D6"/>
                <w:sz w:val="14"/>
              </w:rPr>
              <w:t>License CO-ROOF-48216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Editable business document by Pocket Invoice</w:t>
            </w:r>
          </w:p>
        </w:tc>
      </w:tr>
    </w:tbl>
    <w:p>
      <w:pPr>
        <w:spacing w:after="4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64"/>
        <w:gridCol w:w="2664"/>
        <w:gridCol w:w="2664"/>
        <w:gridCol w:w="2664"/>
      </w:tblGrid>
      <w:tr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ESTIMATE NUMBER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ROOF-2026-118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ISSUE DATE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2026-08-16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VALID UNTIL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2026-09-15</w:t>
            </w:r>
          </w:p>
        </w:tc>
        <w:tc>
          <w:tcPr>
            <w:tcW w:type="dxa" w:w="26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BEA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PROJECT REFERENCE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/>
                <w:color w:val="132238"/>
                <w:sz w:val="16"/>
              </w:rPr>
              <w:t>ML-PEARL-ROOF</w:t>
            </w:r>
          </w:p>
        </w:tc>
      </w:tr>
    </w:tbl>
    <w:p>
      <w:pPr>
        <w:spacing w:after="4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5256"/>
        <w:gridCol w:w="5400"/>
      </w:tblGrid>
      <w:tr>
        <w:tc>
          <w:tcPr>
            <w:tcW w:type="dxa" w:w="5256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EEF4FF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PREPARED FOR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132238"/>
                <w:sz w:val="19"/>
              </w:rPr>
              <w:t>Morgan Lee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morgan.lee@example.com | +1 (720) 555-0191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627 South Pearl Street, Denver, CO 80209</w:t>
            </w:r>
          </w:p>
        </w:tc>
        <w:tc>
          <w:tcPr>
            <w:tcW w:type="dxa" w:w="5400"/>
            <w:tcMar>
              <w:top w:w="110" w:type="dxa"/>
              <w:start w:w="130" w:type="dxa"/>
              <w:bottom w:w="105" w:type="dxa"/>
              <w:end w:w="130" w:type="dxa"/>
            </w:tcMar>
            <w:vAlign w:val="center"/>
            <w:shd w:fill="EEF4FF"/>
          </w:tcPr>
          <w:p>
            <w:pPr>
              <w:spacing w:before="0" w:after="8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ROOFING PROJECT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/>
                <w:color w:val="132238"/>
                <w:sz w:val="19"/>
              </w:rPr>
              <w:t>Asphalt shingle roof replacement</w:t>
            </w:r>
          </w:p>
          <w:p>
            <w:pPr>
              <w:spacing w:before="0" w:after="4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Approx. 24 squares | 6/12 pitch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5"/>
              </w:rPr>
              <w:t>Tear-off, underlayment, flashing and cleanup included</w:t>
            </w:r>
          </w:p>
        </w:tc>
      </w:tr>
    </w:tbl>
    <w:p>
      <w:pPr>
        <w:spacing w:after="20"/>
      </w:pPr>
    </w:p>
    <w:tbl>
      <w:tblPr>
        <w:tblStyle w:val="TableGrid"/>
        <w:tblW w:type="dxa" w:w="10656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"/>
        <w:gridCol w:w="4680"/>
        <w:gridCol w:w="864"/>
        <w:gridCol w:w="1008"/>
        <w:gridCol w:w="1440"/>
        <w:gridCol w:w="1728"/>
      </w:tblGrid>
      <w:tr>
        <w:trPr>
          <w:tblHeader w:val="true"/>
        </w:trPr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CODE</w:t>
            </w:r>
          </w:p>
        </w:tc>
        <w:tc>
          <w:tcPr>
            <w:tcW w:type="dxa" w:w="46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left"/>
            </w:pPr>
            <w:r>
              <w:rPr>
                <w:rFonts w:ascii="Calibri" w:hAnsi="Calibri"/>
                <w:b/>
                <w:color w:val="FFFFFF"/>
                <w:sz w:val="13"/>
              </w:rPr>
              <w:t>DESCRIPTION</w:t>
            </w:r>
          </w:p>
        </w:tc>
        <w:tc>
          <w:tcPr>
            <w:tcW w:type="dxa" w:w="8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QTY</w:t>
            </w:r>
          </w:p>
        </w:tc>
        <w:tc>
          <w:tcPr>
            <w:tcW w:type="dxa" w:w="100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UNIT</w:t>
            </w:r>
          </w:p>
        </w:tc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RATE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2859D6"/>
          </w:tcPr>
          <w:p>
            <w:pPr>
              <w:jc w:val="right"/>
            </w:pPr>
            <w:r>
              <w:rPr>
                <w:rFonts w:ascii="Calibri" w:hAnsi="Calibri"/>
                <w:b/>
                <w:color w:val="FFFFFF"/>
                <w:sz w:val="13"/>
              </w:rPr>
              <w:t>AMOUNT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TEAR-24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  <w:t>Remove and dispose of existing roofing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24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squares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$115.00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  <w:t>$2,760.00</w:t>
            </w:r>
          </w:p>
        </w:tc>
      </w:tr>
      <w:tr>
        <w:trPr>
          <w:cantSplit/>
        </w:trPr>
        <w:tc>
          <w:tcPr>
            <w:tcW w:type="dxa" w:w="936"/>
            <w:shd w:fill="EEF4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SHNG-24</w:t>
            </w:r>
          </w:p>
        </w:tc>
        <w:tc>
          <w:tcPr>
            <w:tcW w:type="dxa" w:w="4680"/>
            <w:shd w:fill="EEF4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  <w:t>Architectural shingles, underlayment and installation</w:t>
            </w:r>
          </w:p>
        </w:tc>
        <w:tc>
          <w:tcPr>
            <w:tcW w:type="dxa" w:w="864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24</w:t>
            </w:r>
          </w:p>
        </w:tc>
        <w:tc>
          <w:tcPr>
            <w:tcW w:type="dxa" w:w="1008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squares</w:t>
            </w:r>
          </w:p>
        </w:tc>
        <w:tc>
          <w:tcPr>
            <w:tcW w:type="dxa" w:w="1440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$485.00</w:t>
            </w:r>
          </w:p>
        </w:tc>
        <w:tc>
          <w:tcPr>
            <w:tcW w:type="dxa" w:w="1728"/>
            <w:shd w:fill="EEF4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  <w:t>$11,640.00</w:t>
            </w:r>
          </w:p>
        </w:tc>
      </w:tr>
      <w:tr>
        <w:trPr>
          <w:cantSplit/>
        </w:trPr>
        <w:tc>
          <w:tcPr>
            <w:tcW w:type="dxa" w:w="936"/>
            <w:shd w:fill="FFFF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FLAS-01</w:t>
            </w:r>
          </w:p>
        </w:tc>
        <w:tc>
          <w:tcPr>
            <w:tcW w:type="dxa" w:w="4680"/>
            <w:shd w:fill="FFFF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  <w:t>Flashing, vents, ridge cap and final cleanup</w:t>
            </w:r>
          </w:p>
        </w:tc>
        <w:tc>
          <w:tcPr>
            <w:tcW w:type="dxa" w:w="864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1</w:t>
            </w:r>
          </w:p>
        </w:tc>
        <w:tc>
          <w:tcPr>
            <w:tcW w:type="dxa" w:w="1008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project</w:t>
            </w:r>
          </w:p>
        </w:tc>
        <w:tc>
          <w:tcPr>
            <w:tcW w:type="dxa" w:w="1440"/>
            <w:shd w:fill="FFFF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$1,850.00</w:t>
            </w:r>
          </w:p>
        </w:tc>
        <w:tc>
          <w:tcPr>
            <w:tcW w:type="dxa" w:w="1728"/>
            <w:shd w:fill="FFFF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  <w:t>$1,850.00</w:t>
            </w:r>
          </w:p>
        </w:tc>
      </w:tr>
      <w:tr>
        <w:trPr>
          <w:cantSplit/>
        </w:trPr>
        <w:tc>
          <w:tcPr>
            <w:tcW w:type="dxa" w:w="936"/>
            <w:shd w:fill="EEF4FF"/>
          </w:tcPr>
          <w:p>
            <w:pPr>
              <w:jc w:val="lef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4680"/>
            <w:shd w:fill="EEF4FF"/>
          </w:tcPr>
          <w:p>
            <w:pPr>
              <w:jc w:val="left"/>
            </w:pPr>
            <w:r>
              <w:rPr>
                <w:rFonts w:ascii="Calibri" w:hAnsi="Calibri"/>
                <w:b/>
                <w:color w:val="132238"/>
                <w:sz w:val="14"/>
              </w:rPr>
            </w:r>
          </w:p>
        </w:tc>
        <w:tc>
          <w:tcPr>
            <w:tcW w:type="dxa" w:w="864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1008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1440"/>
            <w:shd w:fill="EEF4FF"/>
          </w:tcPr>
          <w:p>
            <w:pPr>
              <w:jc w:val="right"/>
            </w:pPr>
            <w:r>
              <w:rPr>
                <w:rFonts w:ascii="Calibri" w:hAnsi="Calibri"/>
                <w:b w:val="0"/>
                <w:color w:val="132238"/>
                <w:sz w:val="14"/>
              </w:rPr>
            </w:r>
          </w:p>
        </w:tc>
        <w:tc>
          <w:tcPr>
            <w:tcW w:type="dxa" w:w="1728"/>
            <w:shd w:fill="EEF4FF"/>
          </w:tcPr>
          <w:p>
            <w:pPr>
              <w:jc w:val="right"/>
            </w:pPr>
            <w:r>
              <w:rPr>
                <w:rFonts w:ascii="Calibri" w:hAnsi="Calibri"/>
                <w:b/>
                <w:color w:val="132238"/>
                <w:sz w:val="14"/>
              </w:rPr>
            </w:r>
          </w:p>
        </w:tc>
      </w:tr>
    </w:tbl>
    <w:p>
      <w:pPr>
        <w:spacing w:after="20"/>
      </w:pPr>
    </w:p>
    <w:tbl>
      <w:tblPr>
        <w:tblW w:type="dxa" w:w="10656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  <w:tblInd w:w="120" w:type="dxa"/>
      </w:tblPr>
      <w:tblGrid>
        <w:gridCol w:w="6192"/>
        <w:gridCol w:w="4464"/>
      </w:tblGrid>
      <w:tr>
        <w:tc>
          <w:tcPr>
            <w:tcW w:type="dxa" w:w="6192"/>
            <w:tcMar>
              <w:top w:w="110" w:type="dxa"/>
              <w:start w:w="130" w:type="dxa"/>
              <w:bottom w:w="100" w:type="dxa"/>
              <w:end w:w="130" w:type="dxa"/>
            </w:tcMar>
            <w:vAlign w:val="center"/>
            <w:shd w:fill="EEF4FF"/>
          </w:tcPr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NOTES</w:t>
            </w:r>
          </w:p>
          <w:p>
            <w:pPr>
              <w:spacing w:before="0" w:after="10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Estimate assumes one existing roof layer, accessible decking and the listed measured area. Damaged decking is priced only after it is uncovered and approved.</w:t>
            </w:r>
          </w:p>
          <w:p>
            <w:pPr>
              <w:spacing w:before="0" w:after="60" w:line="264" w:lineRule="auto"/>
            </w:pPr>
            <w:r>
              <w:rPr>
                <w:rFonts w:ascii="Calibri" w:hAnsi="Calibri"/>
                <w:b/>
                <w:color w:val="2859D6"/>
                <w:sz w:val="13"/>
              </w:rPr>
              <w:t>TERMS</w:t>
            </w:r>
          </w:p>
          <w:p>
            <w:pPr>
              <w:spacing w:before="0" w:after="20" w:line="264" w:lineRule="auto"/>
            </w:pPr>
            <w:r>
              <w:rPr>
                <w:rFonts w:ascii="Calibri" w:hAnsi="Calibri"/>
                <w:b w:val="0"/>
                <w:color w:val="132238"/>
                <w:sz w:val="14"/>
              </w:rPr>
              <w:t>Valid for 30 days. A signed scope and 30% deposit schedule the work. Permit fees, concealed damage and approved change orders are added only as documented.</w:t>
            </w:r>
          </w:p>
        </w:tc>
        <w:tc>
          <w:tcPr>
            <w:tcW w:type="dxa" w:w="446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/>
          <w:tbl>
            <w:tblPr>
              <w:tblW w:type="dxa" w:w="4176"/>
              <w:jc w:val="center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Ind w:w="120" w:type="dxa"/>
            </w:tblPr>
            <w:tblGrid>
              <w:gridCol w:w="2376"/>
              <w:gridCol w:w="1800"/>
            </w:tblGrid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32238"/>
                      <w:sz w:val="14"/>
                    </w:rPr>
                    <w:t>Subtotal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32238"/>
                      <w:sz w:val="18"/>
                    </w:rPr>
                    <w:t>$16,250.00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32238"/>
                      <w:sz w:val="14"/>
                    </w:rPr>
                    <w:t>Discount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32238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 w:val="0"/>
                      <w:color w:val="132238"/>
                      <w:sz w:val="14"/>
                    </w:rPr>
                    <w:t>Tax (8.25%)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 w:val="0"/>
                      <w:color w:val="132238"/>
                      <w:sz w:val="18"/>
                    </w:rPr>
                    <w:t>$1,340.62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132238"/>
                      <w:sz w:val="14"/>
                    </w:rPr>
                    <w:t>Total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132238"/>
                      <w:sz w:val="18"/>
                    </w:rPr>
                    <w:t>$17,590.62</w:t>
                  </w:r>
                </w:p>
              </w:tc>
            </w:tr>
            <w:tr>
              <w:tc>
                <w:tcPr>
                  <w:tcW w:type="dxa" w:w="2376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132238"/>
                      <w:sz w:val="14"/>
                    </w:rPr>
                    <w:t>Deposit</w:t>
                  </w:r>
                </w:p>
              </w:tc>
              <w:tc>
                <w:tcPr>
                  <w:tcW w:type="dxa" w:w="1800"/>
                  <w:shd w:fill="EEF4FF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132238"/>
                      <w:sz w:val="18"/>
                    </w:rPr>
                    <w:t>$0.00</w:t>
                  </w:r>
                </w:p>
              </w:tc>
            </w:tr>
            <w:tr>
              <w:tc>
                <w:tcPr>
                  <w:tcW w:type="dxa" w:w="2376"/>
                  <w:shd w:fill="2859D6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r>
                    <w:rPr>
                      <w:rFonts w:ascii="Calibri" w:hAnsi="Calibri"/>
                      <w:b/>
                      <w:color w:val="FFFFFF"/>
                      <w:sz w:val="14"/>
                    </w:rPr>
                    <w:t>ESTIMATED BALANCE</w:t>
                  </w:r>
                </w:p>
              </w:tc>
              <w:tc>
                <w:tcPr>
                  <w:tcW w:type="dxa" w:w="1800"/>
                  <w:shd w:fill="2859D6"/>
                  <w:tcMar>
                    <w:top w:w="80" w:type="dxa"/>
                    <w:start w:w="120" w:type="dxa"/>
                    <w:bottom w:w="80" w:type="dxa"/>
                    <w:end w:w="120" w:type="dxa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alibri" w:hAnsi="Calibri"/>
                      <w:b/>
                      <w:color w:val="FFFFFF"/>
                      <w:sz w:val="21"/>
                    </w:rPr>
                    <w:t>$17,590.62</w:t>
                  </w:r>
                </w:p>
              </w:tc>
            </w:tr>
          </w:tbl>
          <w:p/>
        </w:tc>
      </w:tr>
    </w:tbl>
    <w:p>
      <w:pPr>
        <w:spacing w:before="100" w:after="0"/>
        <w:jc w:val="center"/>
      </w:pPr>
      <w:r>
        <w:rPr>
          <w:rFonts w:ascii="Calibri" w:hAnsi="Calibri"/>
          <w:b w:val="0"/>
          <w:color w:val="132238"/>
          <w:sz w:val="13"/>
        </w:rPr>
        <w:t>Change highlighted fields, review totals, and save a copy for your records.</w:t>
      </w:r>
    </w:p>
    <w:sectPr w:rsidR="00FC693F" w:rsidRPr="0006063C" w:rsidSect="00034616">
      <w:pgSz w:w="12240" w:h="15840"/>
      <w:pgMar w:top="720" w:right="792" w:bottom="720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64" w:lineRule="auto"/>
    </w:pPr>
    <w:rPr>
      <w:rFonts w:ascii="Calibri" w:hAnsi="Calibri"/>
      <w:color w:val="13223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Roofing Project Estimate</dc:title>
  <dc:subject>Editable Roofing Estimate template</dc:subject>
  <dc:creator>Pocket Invoice</dc:creator>
  <cp:keywords>roofing-estimate, editable template, business document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