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6912"/>
        <w:gridCol w:w="3744"/>
      </w:tblGrid>
      <w:tr>
        <w:tc>
          <w:tcPr>
            <w:tcW w:type="dxa" w:w="6912"/>
            <w:tcMar>
              <w:top w:w="150" w:type="dxa"/>
              <w:start w:w="170" w:type="dxa"/>
              <w:bottom w:w="140" w:type="dxa"/>
              <w:end w:w="170" w:type="dxa"/>
            </w:tcMar>
            <w:vAlign w:val="center"/>
            <w:shd w:fill="137A6D"/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FFFFFF"/>
                <w:sz w:val="34"/>
              </w:rPr>
              <w:t>Brightline Creative Studio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FFFFFF"/>
                <w:sz w:val="16"/>
              </w:rPr>
              <w:t>Brand, web, and campaign design</w:t>
            </w:r>
          </w:p>
        </w:tc>
        <w:tc>
          <w:tcPr>
            <w:tcW w:type="dxa" w:w="3744"/>
            <w:tcMar>
              <w:top w:w="150" w:type="dxa"/>
              <w:start w:w="170" w:type="dxa"/>
              <w:bottom w:w="140" w:type="dxa"/>
              <w:end w:w="170" w:type="dxa"/>
            </w:tcMar>
            <w:vAlign w:val="center"/>
            <w:shd w:fill="137A6D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26"/>
              </w:rPr>
              <w:t>QUOTE</w:t>
            </w:r>
          </w:p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20"/>
              </w:rPr>
              <w:t>QUO-2026-0317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5976"/>
        <w:gridCol w:w="4680"/>
      </w:tblGrid>
      <w:tr>
        <w:tc>
          <w:tcPr>
            <w:tcW w:type="dxa" w:w="5976"/>
            <w:tcMar>
              <w:top w:w="95" w:type="dxa"/>
              <w:start w:w="140" w:type="dxa"/>
              <w:bottom w:w="85" w:type="dxa"/>
              <w:end w:w="140" w:type="dxa"/>
            </w:tcMar>
            <w:vAlign w:val="center"/>
            <w:shd w:fill="EAF7F4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610 Pine Street, Seattle, WA 98101 | +1 (206) 555-0175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studio@brightline.example | brightline.example</w:t>
            </w:r>
          </w:p>
        </w:tc>
        <w:tc>
          <w:tcPr>
            <w:tcW w:type="dxa" w:w="4680"/>
            <w:tcMar>
              <w:top w:w="95" w:type="dxa"/>
              <w:start w:w="140" w:type="dxa"/>
              <w:bottom w:w="85" w:type="dxa"/>
              <w:end w:w="140" w:type="dxa"/>
            </w:tcMar>
            <w:vAlign w:val="center"/>
            <w:shd w:fill="EAF7F4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37A6D"/>
                <w:sz w:val="14"/>
              </w:rPr>
              <w:t>Tax ID 91-2345678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Editable business document by Pocket Invoice</w:t>
            </w:r>
          </w:p>
        </w:tc>
      </w:tr>
    </w:tbl>
    <w:p>
      <w:pPr>
        <w:spacing w:after="40"/>
      </w:pPr>
    </w:p>
    <w:tbl>
      <w:tblPr>
        <w:tblStyle w:val="TableGrid"/>
        <w:tblW w:type="dxa" w:w="10656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137A6D"/>
                <w:sz w:val="13"/>
              </w:rPr>
              <w:t>QUOTE NUMBER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7332F"/>
                <w:sz w:val="16"/>
              </w:rPr>
              <w:t>QUO-2026-0317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137A6D"/>
                <w:sz w:val="13"/>
              </w:rPr>
              <w:t>ISSUE DATE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7332F"/>
                <w:sz w:val="16"/>
              </w:rPr>
              <w:t>2026-08-10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137A6D"/>
                <w:sz w:val="13"/>
              </w:rPr>
              <w:t>VALID UNTIL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7332F"/>
                <w:sz w:val="16"/>
              </w:rPr>
              <w:t>2026-09-09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137A6D"/>
                <w:sz w:val="13"/>
              </w:rPr>
              <w:t>CUSTOMER REFERENCE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7332F"/>
                <w:sz w:val="16"/>
              </w:rPr>
              <w:t>BOS-FALL-26</w:t>
            </w:r>
          </w:p>
        </w:tc>
      </w:tr>
    </w:tbl>
    <w:p>
      <w:pPr>
        <w:spacing w:after="40"/>
      </w:pP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5256"/>
        <w:gridCol w:w="5400"/>
      </w:tblGrid>
      <w:tr>
        <w:tc>
          <w:tcPr>
            <w:tcW w:type="dxa" w:w="5256"/>
            <w:tcMar>
              <w:top w:w="110" w:type="dxa"/>
              <w:start w:w="130" w:type="dxa"/>
              <w:bottom w:w="105" w:type="dxa"/>
              <w:end w:w="130" w:type="dxa"/>
            </w:tcMar>
            <w:vAlign w:val="center"/>
            <w:shd w:fill="EAF7F4"/>
          </w:tcPr>
          <w:p>
            <w:pPr>
              <w:spacing w:before="0" w:after="80" w:line="264" w:lineRule="auto"/>
            </w:pPr>
            <w:r>
              <w:rPr>
                <w:rFonts w:ascii="Calibri" w:hAnsi="Calibri"/>
                <w:b/>
                <w:color w:val="137A6D"/>
                <w:sz w:val="13"/>
              </w:rPr>
              <w:t>QUOTED TO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17332F"/>
                <w:sz w:val="19"/>
              </w:rPr>
              <w:t>Bluebird Outdoor Supply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color w:val="17332F"/>
                <w:sz w:val="15"/>
              </w:rPr>
              <w:t>Amelia Brooks | amelia@bluebird.example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7332F"/>
                <w:sz w:val="15"/>
              </w:rPr>
              <w:t>2300 NW Market Street, Seattle, WA 98107</w:t>
            </w:r>
          </w:p>
        </w:tc>
        <w:tc>
          <w:tcPr>
            <w:tcW w:type="dxa" w:w="5400"/>
            <w:tcMar>
              <w:top w:w="110" w:type="dxa"/>
              <w:start w:w="130" w:type="dxa"/>
              <w:bottom w:w="105" w:type="dxa"/>
              <w:end w:w="130" w:type="dxa"/>
            </w:tcMar>
            <w:vAlign w:val="center"/>
            <w:shd w:fill="EAF7F4"/>
          </w:tcPr>
          <w:p>
            <w:pPr>
              <w:spacing w:before="0" w:after="80" w:line="264" w:lineRule="auto"/>
            </w:pPr>
            <w:r>
              <w:rPr>
                <w:rFonts w:ascii="Calibri" w:hAnsi="Calibri"/>
                <w:b/>
                <w:color w:val="137A6D"/>
                <w:sz w:val="13"/>
              </w:rPr>
              <w:t>SCOPE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17332F"/>
                <w:sz w:val="19"/>
              </w:rPr>
              <w:t>Fall product launch campaign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color w:val="17332F"/>
                <w:sz w:val="15"/>
              </w:rPr>
              <w:t>Includes creative direction and production files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7332F"/>
                <w:sz w:val="15"/>
              </w:rPr>
              <w:t>Target delivery: October 2, 2026</w:t>
            </w:r>
          </w:p>
        </w:tc>
      </w:tr>
    </w:tbl>
    <w:p>
      <w:pPr>
        <w:spacing w:after="20"/>
      </w:pPr>
    </w:p>
    <w:tbl>
      <w:tblPr>
        <w:tblStyle w:val="TableGrid"/>
        <w:tblW w:type="dxa" w:w="10656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"/>
        <w:gridCol w:w="4680"/>
        <w:gridCol w:w="864"/>
        <w:gridCol w:w="1008"/>
        <w:gridCol w:w="1440"/>
        <w:gridCol w:w="1728"/>
      </w:tblGrid>
      <w:tr>
        <w:trPr>
          <w:tblHeader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37A6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3"/>
              </w:rPr>
              <w:t>CODE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37A6D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3"/>
              </w:rPr>
              <w:t>DESCRIPTION</w:t>
            </w:r>
          </w:p>
        </w:tc>
        <w:tc>
          <w:tcPr>
            <w:tcW w:type="dxa" w:w="8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37A6D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QTY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37A6D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UNIT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37A6D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RATE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37A6D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AMOUNT</w:t>
            </w:r>
          </w:p>
        </w:tc>
      </w:tr>
      <w:tr>
        <w:trPr>
          <w:cantSplit/>
        </w:trPr>
        <w:tc>
          <w:tcPr>
            <w:tcW w:type="dxa" w:w="936"/>
            <w:shd w:fill="FFFF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STR-01</w:t>
            </w:r>
          </w:p>
        </w:tc>
        <w:tc>
          <w:tcPr>
            <w:tcW w:type="dxa" w:w="4680"/>
            <w:shd w:fill="FFFFFF"/>
          </w:tcPr>
          <w:p>
            <w:pPr>
              <w:jc w:val="left"/>
            </w:pPr>
            <w:r>
              <w:rPr>
                <w:rFonts w:ascii="Calibri" w:hAnsi="Calibri"/>
                <w:b/>
                <w:color w:val="17332F"/>
                <w:sz w:val="14"/>
              </w:rPr>
              <w:t>Campaign concept and creative direction</w:t>
            </w:r>
          </w:p>
        </w:tc>
        <w:tc>
          <w:tcPr>
            <w:tcW w:type="dxa" w:w="864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1</w:t>
            </w:r>
          </w:p>
        </w:tc>
        <w:tc>
          <w:tcPr>
            <w:tcW w:type="dxa" w:w="1008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project</w:t>
            </w:r>
          </w:p>
        </w:tc>
        <w:tc>
          <w:tcPr>
            <w:tcW w:type="dxa" w:w="1440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$2,400.00</w:t>
            </w:r>
          </w:p>
        </w:tc>
        <w:tc>
          <w:tcPr>
            <w:tcW w:type="dxa" w:w="1728"/>
            <w:shd w:fill="FFFFFF"/>
          </w:tcPr>
          <w:p>
            <w:pPr>
              <w:jc w:val="right"/>
            </w:pPr>
            <w:r>
              <w:rPr>
                <w:rFonts w:ascii="Calibri" w:hAnsi="Calibri"/>
                <w:b/>
                <w:color w:val="17332F"/>
                <w:sz w:val="14"/>
              </w:rPr>
              <w:t>$2,400.00</w:t>
            </w:r>
          </w:p>
        </w:tc>
      </w:tr>
      <w:tr>
        <w:trPr>
          <w:cantSplit/>
        </w:trPr>
        <w:tc>
          <w:tcPr>
            <w:tcW w:type="dxa" w:w="936"/>
            <w:shd w:fill="EAF7F4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DES-08</w:t>
            </w:r>
          </w:p>
        </w:tc>
        <w:tc>
          <w:tcPr>
            <w:tcW w:type="dxa" w:w="4680"/>
            <w:shd w:fill="EAF7F4"/>
          </w:tcPr>
          <w:p>
            <w:pPr>
              <w:jc w:val="left"/>
            </w:pPr>
            <w:r>
              <w:rPr>
                <w:rFonts w:ascii="Calibri" w:hAnsi="Calibri"/>
                <w:b/>
                <w:color w:val="17332F"/>
                <w:sz w:val="14"/>
              </w:rPr>
              <w:t>Digital and print campaign assets</w:t>
            </w:r>
          </w:p>
        </w:tc>
        <w:tc>
          <w:tcPr>
            <w:tcW w:type="dxa" w:w="864"/>
            <w:shd w:fill="EAF7F4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12</w:t>
            </w:r>
          </w:p>
        </w:tc>
        <w:tc>
          <w:tcPr>
            <w:tcW w:type="dxa" w:w="1008"/>
            <w:shd w:fill="EAF7F4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assets</w:t>
            </w:r>
          </w:p>
        </w:tc>
        <w:tc>
          <w:tcPr>
            <w:tcW w:type="dxa" w:w="1440"/>
            <w:shd w:fill="EAF7F4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$185.00</w:t>
            </w:r>
          </w:p>
        </w:tc>
        <w:tc>
          <w:tcPr>
            <w:tcW w:type="dxa" w:w="1728"/>
            <w:shd w:fill="EAF7F4"/>
          </w:tcPr>
          <w:p>
            <w:pPr>
              <w:jc w:val="right"/>
            </w:pPr>
            <w:r>
              <w:rPr>
                <w:rFonts w:ascii="Calibri" w:hAnsi="Calibri"/>
                <w:b/>
                <w:color w:val="17332F"/>
                <w:sz w:val="14"/>
              </w:rPr>
              <w:t>$2,220.00</w:t>
            </w:r>
          </w:p>
        </w:tc>
      </w:tr>
      <w:tr>
        <w:trPr>
          <w:cantSplit/>
        </w:trPr>
        <w:tc>
          <w:tcPr>
            <w:tcW w:type="dxa" w:w="936"/>
            <w:shd w:fill="FFFF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REV-02</w:t>
            </w:r>
          </w:p>
        </w:tc>
        <w:tc>
          <w:tcPr>
            <w:tcW w:type="dxa" w:w="4680"/>
            <w:shd w:fill="FFFFFF"/>
          </w:tcPr>
          <w:p>
            <w:pPr>
              <w:jc w:val="left"/>
            </w:pPr>
            <w:r>
              <w:rPr>
                <w:rFonts w:ascii="Calibri" w:hAnsi="Calibri"/>
                <w:b/>
                <w:color w:val="17332F"/>
                <w:sz w:val="14"/>
              </w:rPr>
              <w:t>Additional revision round</w:t>
            </w:r>
          </w:p>
        </w:tc>
        <w:tc>
          <w:tcPr>
            <w:tcW w:type="dxa" w:w="864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1</w:t>
            </w:r>
          </w:p>
        </w:tc>
        <w:tc>
          <w:tcPr>
            <w:tcW w:type="dxa" w:w="1008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round</w:t>
            </w:r>
          </w:p>
        </w:tc>
        <w:tc>
          <w:tcPr>
            <w:tcW w:type="dxa" w:w="1440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$420.00</w:t>
            </w:r>
          </w:p>
        </w:tc>
        <w:tc>
          <w:tcPr>
            <w:tcW w:type="dxa" w:w="1728"/>
            <w:shd w:fill="FFFFFF"/>
          </w:tcPr>
          <w:p>
            <w:pPr>
              <w:jc w:val="right"/>
            </w:pPr>
            <w:r>
              <w:rPr>
                <w:rFonts w:ascii="Calibri" w:hAnsi="Calibri"/>
                <w:b/>
                <w:color w:val="17332F"/>
                <w:sz w:val="14"/>
              </w:rPr>
              <w:t>$420.00</w:t>
            </w:r>
          </w:p>
        </w:tc>
      </w:tr>
      <w:tr>
        <w:trPr>
          <w:cantSplit/>
        </w:trPr>
        <w:tc>
          <w:tcPr>
            <w:tcW w:type="dxa" w:w="936"/>
            <w:shd w:fill="EAF7F4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7332F"/>
                <w:sz w:val="14"/>
              </w:rPr>
            </w:r>
          </w:p>
        </w:tc>
        <w:tc>
          <w:tcPr>
            <w:tcW w:type="dxa" w:w="4680"/>
            <w:shd w:fill="EAF7F4"/>
          </w:tcPr>
          <w:p>
            <w:pPr>
              <w:jc w:val="left"/>
            </w:pPr>
            <w:r>
              <w:rPr>
                <w:rFonts w:ascii="Calibri" w:hAnsi="Calibri"/>
                <w:b/>
                <w:color w:val="17332F"/>
                <w:sz w:val="14"/>
              </w:rPr>
            </w:r>
          </w:p>
        </w:tc>
        <w:tc>
          <w:tcPr>
            <w:tcW w:type="dxa" w:w="864"/>
            <w:shd w:fill="EAF7F4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7332F"/>
                <w:sz w:val="14"/>
              </w:rPr>
            </w:r>
          </w:p>
        </w:tc>
        <w:tc>
          <w:tcPr>
            <w:tcW w:type="dxa" w:w="1008"/>
            <w:shd w:fill="EAF7F4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7332F"/>
                <w:sz w:val="14"/>
              </w:rPr>
            </w:r>
          </w:p>
        </w:tc>
        <w:tc>
          <w:tcPr>
            <w:tcW w:type="dxa" w:w="1440"/>
            <w:shd w:fill="EAF7F4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7332F"/>
                <w:sz w:val="14"/>
              </w:rPr>
            </w:r>
          </w:p>
        </w:tc>
        <w:tc>
          <w:tcPr>
            <w:tcW w:type="dxa" w:w="1728"/>
            <w:shd w:fill="EAF7F4"/>
          </w:tcPr>
          <w:p>
            <w:pPr>
              <w:jc w:val="right"/>
            </w:pPr>
            <w:r>
              <w:rPr>
                <w:rFonts w:ascii="Calibri" w:hAnsi="Calibri"/>
                <w:b/>
                <w:color w:val="17332F"/>
                <w:sz w:val="14"/>
              </w:rPr>
            </w:r>
          </w:p>
        </w:tc>
      </w:tr>
    </w:tbl>
    <w:p>
      <w:pPr>
        <w:spacing w:after="20"/>
      </w:pP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6192"/>
        <w:gridCol w:w="4464"/>
      </w:tblGrid>
      <w:tr>
        <w:tc>
          <w:tcPr>
            <w:tcW w:type="dxa" w:w="6192"/>
            <w:tcMar>
              <w:top w:w="110" w:type="dxa"/>
              <w:start w:w="130" w:type="dxa"/>
              <w:bottom w:w="100" w:type="dxa"/>
              <w:end w:w="130" w:type="dxa"/>
            </w:tcMar>
            <w:vAlign w:val="center"/>
            <w:shd w:fill="EAF7F4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137A6D"/>
                <w:sz w:val="13"/>
              </w:rPr>
              <w:t>NOTES</w:t>
            </w:r>
          </w:p>
          <w:p>
            <w:pPr>
              <w:spacing w:before="0" w:after="100" w:line="264" w:lineRule="auto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The quote includes two review rounds and final files in the formats listed in the approved scope.</w:t>
            </w:r>
          </w:p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137A6D"/>
                <w:sz w:val="13"/>
              </w:rPr>
              <w:t>TERMS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7332F"/>
                <w:sz w:val="14"/>
              </w:rPr>
              <w:t>Valid for 30 days. Acceptance requires written approval and a 40% deposit. Third-party production and licensing costs are billed separately with approval.</w:t>
            </w:r>
          </w:p>
        </w:tc>
        <w:tc>
          <w:tcPr>
            <w:tcW w:type="dxa" w:w="44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/>
          <w:tbl>
            <w:tblPr>
              <w:tblW w:type="dxa" w:w="4176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Ind w:w="120" w:type="dxa"/>
            </w:tblPr>
            <w:tblGrid>
              <w:gridCol w:w="2376"/>
              <w:gridCol w:w="1800"/>
            </w:tblGrid>
            <w:tr>
              <w:tc>
                <w:tcPr>
                  <w:tcW w:type="dxa" w:w="2376"/>
                  <w:shd w:fill="EAF7F4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17332F"/>
                      <w:sz w:val="14"/>
                    </w:rPr>
                    <w:t>Subtotal</w:t>
                  </w:r>
                </w:p>
              </w:tc>
              <w:tc>
                <w:tcPr>
                  <w:tcW w:type="dxa" w:w="1800"/>
                  <w:shd w:fill="EAF7F4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17332F"/>
                      <w:sz w:val="18"/>
                    </w:rPr>
                    <w:t>$5,040.00</w:t>
                  </w:r>
                </w:p>
              </w:tc>
            </w:tr>
            <w:tr>
              <w:tc>
                <w:tcPr>
                  <w:tcW w:type="dxa" w:w="2376"/>
                  <w:shd w:fill="EAF7F4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17332F"/>
                      <w:sz w:val="14"/>
                    </w:rPr>
                    <w:t>Discount</w:t>
                  </w:r>
                </w:p>
              </w:tc>
              <w:tc>
                <w:tcPr>
                  <w:tcW w:type="dxa" w:w="1800"/>
                  <w:shd w:fill="EAF7F4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17332F"/>
                      <w:sz w:val="18"/>
                    </w:rPr>
                    <w:t>-$250.00</w:t>
                  </w:r>
                </w:p>
              </w:tc>
            </w:tr>
            <w:tr>
              <w:tc>
                <w:tcPr>
                  <w:tcW w:type="dxa" w:w="2376"/>
                  <w:shd w:fill="EAF7F4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17332F"/>
                      <w:sz w:val="14"/>
                    </w:rPr>
                    <w:t>Tax (0%)</w:t>
                  </w:r>
                </w:p>
              </w:tc>
              <w:tc>
                <w:tcPr>
                  <w:tcW w:type="dxa" w:w="1800"/>
                  <w:shd w:fill="EAF7F4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17332F"/>
                      <w:sz w:val="18"/>
                    </w:rPr>
                    <w:t>$0.00</w:t>
                  </w:r>
                </w:p>
              </w:tc>
            </w:tr>
            <w:tr>
              <w:tc>
                <w:tcPr>
                  <w:tcW w:type="dxa" w:w="2376"/>
                  <w:shd w:fill="EAF7F4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17332F"/>
                      <w:sz w:val="14"/>
                    </w:rPr>
                    <w:t>Total</w:t>
                  </w:r>
                </w:p>
              </w:tc>
              <w:tc>
                <w:tcPr>
                  <w:tcW w:type="dxa" w:w="1800"/>
                  <w:shd w:fill="EAF7F4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17332F"/>
                      <w:sz w:val="18"/>
                    </w:rPr>
                    <w:t>$4,790.00</w:t>
                  </w:r>
                </w:p>
              </w:tc>
            </w:tr>
            <w:tr>
              <w:tc>
                <w:tcPr>
                  <w:tcW w:type="dxa" w:w="2376"/>
                  <w:shd w:fill="EAF7F4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17332F"/>
                      <w:sz w:val="14"/>
                    </w:rPr>
                    <w:t>Deposit</w:t>
                  </w:r>
                </w:p>
              </w:tc>
              <w:tc>
                <w:tcPr>
                  <w:tcW w:type="dxa" w:w="1800"/>
                  <w:shd w:fill="EAF7F4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17332F"/>
                      <w:sz w:val="18"/>
                    </w:rPr>
                    <w:t>$0.00</w:t>
                  </w:r>
                </w:p>
              </w:tc>
            </w:tr>
            <w:tr>
              <w:tc>
                <w:tcPr>
                  <w:tcW w:type="dxa" w:w="2376"/>
                  <w:shd w:fill="137A6D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FFFFFF"/>
                      <w:sz w:val="14"/>
                    </w:rPr>
                    <w:t>QUOTED BALANCE</w:t>
                  </w:r>
                </w:p>
              </w:tc>
              <w:tc>
                <w:tcPr>
                  <w:tcW w:type="dxa" w:w="1800"/>
                  <w:shd w:fill="137A6D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$4,790.00</w:t>
                  </w:r>
                </w:p>
              </w:tc>
            </w:tr>
          </w:tbl>
          <w:p/>
        </w:tc>
      </w:tr>
    </w:tbl>
    <w:p>
      <w:pPr>
        <w:spacing w:before="100" w:after="0"/>
        <w:jc w:val="center"/>
      </w:pPr>
      <w:r>
        <w:rPr>
          <w:rFonts w:ascii="Calibri" w:hAnsi="Calibri"/>
          <w:b w:val="0"/>
          <w:color w:val="17332F"/>
          <w:sz w:val="13"/>
        </w:rPr>
        <w:t>Change highlighted fields, review totals, and save a copy for your records.</w:t>
      </w:r>
    </w:p>
    <w:sectPr w:rsidR="00FC693F" w:rsidRPr="0006063C" w:rsidSect="00034616">
      <w:pgSz w:w="12240" w:h="15840"/>
      <w:pgMar w:top="720" w:right="792" w:bottom="720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64" w:lineRule="auto"/>
    </w:pPr>
    <w:rPr>
      <w:rFonts w:ascii="Calibri" w:hAnsi="Calibri"/>
      <w:color w:val="17332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Project Quote</dc:title>
  <dc:subject>Editable Quote template</dc:subject>
  <dc:creator>Pocket Invoice</dc:creator>
  <cp:keywords>quote, editable template, business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