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10656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  <w:tblInd w:w="120" w:type="dxa"/>
      </w:tblPr>
      <w:tblGrid>
        <w:gridCol w:w="6912"/>
        <w:gridCol w:w="3744"/>
      </w:tblGrid>
      <w:tr>
        <w:tc>
          <w:tcPr>
            <w:tcW w:type="dxa" w:w="6912"/>
            <w:tcMar>
              <w:top w:w="150" w:type="dxa"/>
              <w:start w:w="170" w:type="dxa"/>
              <w:bottom w:w="140" w:type="dxa"/>
              <w:end w:w="170" w:type="dxa"/>
            </w:tcMar>
            <w:vAlign w:val="center"/>
            <w:shd w:fill="2859D6"/>
          </w:tcPr>
          <w:p>
            <w:pPr>
              <w:spacing w:before="0" w:after="40" w:line="264" w:lineRule="auto"/>
            </w:pPr>
            <w:r>
              <w:rPr>
                <w:rFonts w:ascii="Calibri" w:hAnsi="Calibri"/>
                <w:b/>
                <w:color w:val="FFFFFF"/>
                <w:sz w:val="34"/>
              </w:rPr>
              <w:t>Northstar Home Services</w:t>
            </w:r>
          </w:p>
          <w:p>
            <w:pPr>
              <w:spacing w:before="0" w:after="20" w:line="264" w:lineRule="auto"/>
            </w:pPr>
            <w:r>
              <w:rPr>
                <w:rFonts w:ascii="Calibri" w:hAnsi="Calibri"/>
                <w:b w:val="0"/>
                <w:color w:val="FFFFFF"/>
                <w:sz w:val="16"/>
              </w:rPr>
              <w:t>Repairs, upgrades, and property maintenance</w:t>
            </w:r>
          </w:p>
        </w:tc>
        <w:tc>
          <w:tcPr>
            <w:tcW w:type="dxa" w:w="3744"/>
            <w:tcMar>
              <w:top w:w="150" w:type="dxa"/>
              <w:start w:w="170" w:type="dxa"/>
              <w:bottom w:w="140" w:type="dxa"/>
              <w:end w:w="170" w:type="dxa"/>
            </w:tcMar>
            <w:vAlign w:val="center"/>
            <w:shd w:fill="2859D6"/>
          </w:tcPr>
          <w:p>
            <w:pPr>
              <w:jc w:val="right"/>
            </w:pPr>
            <w:r>
              <w:rPr>
                <w:rFonts w:ascii="Calibri" w:hAnsi="Calibri"/>
                <w:b/>
                <w:color w:val="FFFFFF"/>
                <w:sz w:val="26"/>
              </w:rPr>
              <w:t>ESTIMATE</w:t>
            </w:r>
          </w:p>
          <w:p>
            <w:pPr>
              <w:jc w:val="right"/>
            </w:pPr>
            <w:r>
              <w:rPr>
                <w:rFonts w:ascii="Calibri" w:hAnsi="Calibri"/>
                <w:b/>
                <w:color w:val="FFFFFF"/>
                <w:sz w:val="20"/>
              </w:rPr>
              <w:t>EST-2026-1048</w:t>
            </w:r>
          </w:p>
        </w:tc>
      </w:tr>
    </w:tbl>
    <w:tbl>
      <w:tblPr>
        <w:tblW w:type="dxa" w:w="10656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  <w:tblInd w:w="120" w:type="dxa"/>
      </w:tblPr>
      <w:tblGrid>
        <w:gridCol w:w="5976"/>
        <w:gridCol w:w="4680"/>
      </w:tblGrid>
      <w:tr>
        <w:tc>
          <w:tcPr>
            <w:tcW w:type="dxa" w:w="5976"/>
            <w:tcMar>
              <w:top w:w="95" w:type="dxa"/>
              <w:start w:w="140" w:type="dxa"/>
              <w:bottom w:w="85" w:type="dxa"/>
              <w:end w:w="140" w:type="dxa"/>
            </w:tcMar>
            <w:vAlign w:val="center"/>
            <w:shd w:fill="EEF4FF"/>
          </w:tcPr>
          <w:p>
            <w:pPr>
              <w:spacing w:before="0" w:after="20" w:line="264" w:lineRule="auto"/>
            </w:pPr>
            <w:r>
              <w:rPr>
                <w:rFonts w:ascii="Calibri" w:hAnsi="Calibri"/>
                <w:b w:val="0"/>
                <w:color w:val="132238"/>
                <w:sz w:val="14"/>
              </w:rPr>
              <w:t>420 Market Street, San Francisco, CA 94105 | +1 (415) 555-0142</w:t>
            </w:r>
          </w:p>
          <w:p>
            <w:pPr>
              <w:spacing w:before="0" w:after="20" w:line="264" w:lineRule="auto"/>
            </w:pPr>
            <w:r>
              <w:rPr>
                <w:rFonts w:ascii="Calibri" w:hAnsi="Calibri"/>
                <w:b w:val="0"/>
                <w:color w:val="132238"/>
                <w:sz w:val="14"/>
              </w:rPr>
              <w:t>hello@northstar.example | northstar.example</w:t>
            </w:r>
          </w:p>
        </w:tc>
        <w:tc>
          <w:tcPr>
            <w:tcW w:type="dxa" w:w="4680"/>
            <w:tcMar>
              <w:top w:w="95" w:type="dxa"/>
              <w:start w:w="140" w:type="dxa"/>
              <w:bottom w:w="85" w:type="dxa"/>
              <w:end w:w="140" w:type="dxa"/>
            </w:tcMar>
            <w:vAlign w:val="center"/>
            <w:shd w:fill="EEF4FF"/>
          </w:tcPr>
          <w:p>
            <w:pPr>
              <w:spacing w:before="0" w:after="20" w:line="264" w:lineRule="auto"/>
            </w:pPr>
            <w:r>
              <w:rPr>
                <w:rFonts w:ascii="Calibri" w:hAnsi="Calibri"/>
                <w:b/>
                <w:color w:val="2859D6"/>
                <w:sz w:val="14"/>
              </w:rPr>
              <w:t>Tax ID 94-1234567</w:t>
            </w:r>
          </w:p>
          <w:p>
            <w:pPr>
              <w:spacing w:before="0" w:after="20" w:line="264" w:lineRule="auto"/>
            </w:pPr>
            <w:r>
              <w:rPr>
                <w:rFonts w:ascii="Calibri" w:hAnsi="Calibri"/>
                <w:b w:val="0"/>
                <w:color w:val="132238"/>
                <w:sz w:val="14"/>
              </w:rPr>
              <w:t>Editable business document by Pocket Invoice</w:t>
            </w:r>
          </w:p>
        </w:tc>
      </w:tr>
    </w:tbl>
    <w:p>
      <w:pPr>
        <w:spacing w:after="40"/>
      </w:pPr>
    </w:p>
    <w:tbl>
      <w:tblPr>
        <w:tblStyle w:val="TableGrid"/>
        <w:tblW w:type="dxa" w:w="10656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BEA"/>
          </w:tcPr>
          <w:p>
            <w:pPr>
              <w:spacing w:before="0" w:after="60" w:line="264" w:lineRule="auto"/>
            </w:pPr>
            <w:r>
              <w:rPr>
                <w:rFonts w:ascii="Calibri" w:hAnsi="Calibri"/>
                <w:b/>
                <w:color w:val="2859D6"/>
                <w:sz w:val="13"/>
              </w:rPr>
              <w:t>ESTIMATE NUMBER</w:t>
            </w:r>
          </w:p>
          <w:p>
            <w:pPr>
              <w:spacing w:before="0" w:after="20" w:line="264" w:lineRule="auto"/>
            </w:pPr>
            <w:r>
              <w:rPr>
                <w:rFonts w:ascii="Calibri" w:hAnsi="Calibri"/>
                <w:b/>
                <w:color w:val="132238"/>
                <w:sz w:val="16"/>
              </w:rPr>
              <w:t>EST-2026-1048</w:t>
            </w:r>
          </w:p>
        </w:tc>
        <w:tc>
          <w:tcPr>
            <w:tcW w:type="dxa" w:w="26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BEA"/>
          </w:tcPr>
          <w:p>
            <w:pPr>
              <w:spacing w:before="0" w:after="60" w:line="264" w:lineRule="auto"/>
            </w:pPr>
            <w:r>
              <w:rPr>
                <w:rFonts w:ascii="Calibri" w:hAnsi="Calibri"/>
                <w:b/>
                <w:color w:val="2859D6"/>
                <w:sz w:val="13"/>
              </w:rPr>
              <w:t>ISSUE DATE</w:t>
            </w:r>
          </w:p>
          <w:p>
            <w:pPr>
              <w:spacing w:before="0" w:after="20" w:line="264" w:lineRule="auto"/>
            </w:pPr>
            <w:r>
              <w:rPr>
                <w:rFonts w:ascii="Calibri" w:hAnsi="Calibri"/>
                <w:b/>
                <w:color w:val="132238"/>
                <w:sz w:val="16"/>
              </w:rPr>
              <w:t>2026-08-10</w:t>
            </w:r>
          </w:p>
        </w:tc>
        <w:tc>
          <w:tcPr>
            <w:tcW w:type="dxa" w:w="26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BEA"/>
          </w:tcPr>
          <w:p>
            <w:pPr>
              <w:spacing w:before="0" w:after="60" w:line="264" w:lineRule="auto"/>
            </w:pPr>
            <w:r>
              <w:rPr>
                <w:rFonts w:ascii="Calibri" w:hAnsi="Calibri"/>
                <w:b/>
                <w:color w:val="2859D6"/>
                <w:sz w:val="13"/>
              </w:rPr>
              <w:t>VALID UNTIL</w:t>
            </w:r>
          </w:p>
          <w:p>
            <w:pPr>
              <w:spacing w:before="0" w:after="20" w:line="264" w:lineRule="auto"/>
            </w:pPr>
            <w:r>
              <w:rPr>
                <w:rFonts w:ascii="Calibri" w:hAnsi="Calibri"/>
                <w:b/>
                <w:color w:val="132238"/>
                <w:sz w:val="16"/>
              </w:rPr>
              <w:t>2026-09-09</w:t>
            </w:r>
          </w:p>
        </w:tc>
        <w:tc>
          <w:tcPr>
            <w:tcW w:type="dxa" w:w="26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BEA"/>
          </w:tcPr>
          <w:p>
            <w:pPr>
              <w:spacing w:before="0" w:after="60" w:line="264" w:lineRule="auto"/>
            </w:pPr>
            <w:r>
              <w:rPr>
                <w:rFonts w:ascii="Calibri" w:hAnsi="Calibri"/>
                <w:b/>
                <w:color w:val="2859D6"/>
                <w:sz w:val="13"/>
              </w:rPr>
              <w:t>PROJECT REFERENCE</w:t>
            </w:r>
          </w:p>
          <w:p>
            <w:pPr>
              <w:spacing w:before="0" w:after="20" w:line="264" w:lineRule="auto"/>
            </w:pPr>
            <w:r>
              <w:rPr>
                <w:rFonts w:ascii="Calibri" w:hAnsi="Calibri"/>
                <w:b/>
                <w:color w:val="132238"/>
                <w:sz w:val="16"/>
              </w:rPr>
              <w:t>HC-REFRESH-01</w:t>
            </w:r>
          </w:p>
        </w:tc>
      </w:tr>
    </w:tbl>
    <w:p>
      <w:pPr>
        <w:spacing w:after="40"/>
      </w:pPr>
    </w:p>
    <w:tbl>
      <w:tblPr>
        <w:tblW w:type="dxa" w:w="10656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  <w:tblInd w:w="120" w:type="dxa"/>
      </w:tblPr>
      <w:tblGrid>
        <w:gridCol w:w="5256"/>
        <w:gridCol w:w="5400"/>
      </w:tblGrid>
      <w:tr>
        <w:tc>
          <w:tcPr>
            <w:tcW w:type="dxa" w:w="5256"/>
            <w:tcMar>
              <w:top w:w="110" w:type="dxa"/>
              <w:start w:w="130" w:type="dxa"/>
              <w:bottom w:w="105" w:type="dxa"/>
              <w:end w:w="130" w:type="dxa"/>
            </w:tcMar>
            <w:vAlign w:val="center"/>
            <w:shd w:fill="EEF4FF"/>
          </w:tcPr>
          <w:p>
            <w:pPr>
              <w:spacing w:before="0" w:after="80" w:line="264" w:lineRule="auto"/>
            </w:pPr>
            <w:r>
              <w:rPr>
                <w:rFonts w:ascii="Calibri" w:hAnsi="Calibri"/>
                <w:b/>
                <w:color w:val="2859D6"/>
                <w:sz w:val="13"/>
              </w:rPr>
              <w:t>PREPARED FOR</w:t>
            </w:r>
          </w:p>
          <w:p>
            <w:pPr>
              <w:spacing w:before="0" w:after="40" w:line="264" w:lineRule="auto"/>
            </w:pPr>
            <w:r>
              <w:rPr>
                <w:rFonts w:ascii="Calibri" w:hAnsi="Calibri"/>
                <w:b/>
                <w:color w:val="132238"/>
                <w:sz w:val="19"/>
              </w:rPr>
              <w:t>Harbor Coffee Roasters</w:t>
            </w:r>
          </w:p>
          <w:p>
            <w:pPr>
              <w:spacing w:before="0" w:after="40" w:line="264" w:lineRule="auto"/>
            </w:pPr>
            <w:r>
              <w:rPr>
                <w:rFonts w:ascii="Calibri" w:hAnsi="Calibri"/>
                <w:b w:val="0"/>
                <w:color w:val="132238"/>
                <w:sz w:val="15"/>
              </w:rPr>
              <w:t>Maya Chen | maya@harbor.example</w:t>
            </w:r>
          </w:p>
          <w:p>
            <w:pPr>
              <w:spacing w:before="0" w:after="20" w:line="264" w:lineRule="auto"/>
            </w:pPr>
            <w:r>
              <w:rPr>
                <w:rFonts w:ascii="Calibri" w:hAnsi="Calibri"/>
                <w:b w:val="0"/>
                <w:color w:val="132238"/>
                <w:sz w:val="15"/>
              </w:rPr>
              <w:t>18 Embarcadero Center, San Francisco, CA 94111</w:t>
            </w:r>
          </w:p>
        </w:tc>
        <w:tc>
          <w:tcPr>
            <w:tcW w:type="dxa" w:w="5400"/>
            <w:tcMar>
              <w:top w:w="110" w:type="dxa"/>
              <w:start w:w="130" w:type="dxa"/>
              <w:bottom w:w="105" w:type="dxa"/>
              <w:end w:w="130" w:type="dxa"/>
            </w:tcMar>
            <w:vAlign w:val="center"/>
            <w:shd w:fill="EEF4FF"/>
          </w:tcPr>
          <w:p>
            <w:pPr>
              <w:spacing w:before="0" w:after="80" w:line="264" w:lineRule="auto"/>
            </w:pPr>
            <w:r>
              <w:rPr>
                <w:rFonts w:ascii="Calibri" w:hAnsi="Calibri"/>
                <w:b/>
                <w:color w:val="2859D6"/>
                <w:sz w:val="13"/>
              </w:rPr>
              <w:t>PROJECT</w:t>
            </w:r>
          </w:p>
          <w:p>
            <w:pPr>
              <w:spacing w:before="0" w:after="40" w:line="264" w:lineRule="auto"/>
            </w:pPr>
            <w:r>
              <w:rPr>
                <w:rFonts w:ascii="Calibri" w:hAnsi="Calibri"/>
                <w:b/>
                <w:color w:val="132238"/>
                <w:sz w:val="19"/>
              </w:rPr>
              <w:t>Cafe lighting and counter refresh</w:t>
            </w:r>
          </w:p>
          <w:p>
            <w:pPr>
              <w:spacing w:before="0" w:after="40" w:line="264" w:lineRule="auto"/>
            </w:pPr>
            <w:r>
              <w:rPr>
                <w:rFonts w:ascii="Calibri" w:hAnsi="Calibri"/>
                <w:b w:val="0"/>
                <w:color w:val="132238"/>
                <w:sz w:val="15"/>
              </w:rPr>
              <w:t>Site contact: Daniel Ross | +1 (415) 555-0188</w:t>
            </w:r>
          </w:p>
          <w:p>
            <w:pPr>
              <w:spacing w:before="0" w:after="20" w:line="264" w:lineRule="auto"/>
            </w:pPr>
            <w:r>
              <w:rPr>
                <w:rFonts w:ascii="Calibri" w:hAnsi="Calibri"/>
                <w:b w:val="0"/>
                <w:color w:val="132238"/>
                <w:sz w:val="15"/>
              </w:rPr>
              <w:t>Work window: September 14-18, 2026</w:t>
            </w:r>
          </w:p>
        </w:tc>
      </w:tr>
    </w:tbl>
    <w:p>
      <w:pPr>
        <w:spacing w:after="20"/>
      </w:pPr>
    </w:p>
    <w:tbl>
      <w:tblPr>
        <w:tblStyle w:val="TableGrid"/>
        <w:tblW w:type="dxa" w:w="10656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"/>
        <w:gridCol w:w="4680"/>
        <w:gridCol w:w="864"/>
        <w:gridCol w:w="1008"/>
        <w:gridCol w:w="1440"/>
        <w:gridCol w:w="1728"/>
      </w:tblGrid>
      <w:tr>
        <w:trPr>
          <w:tblHeader w:val="true"/>
        </w:trPr>
        <w:tc>
          <w:tcPr>
            <w:tcW w:type="dxa" w:w="9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2859D6"/>
          </w:tcPr>
          <w:p>
            <w:pPr>
              <w:jc w:val="left"/>
            </w:pPr>
            <w:r>
              <w:rPr>
                <w:rFonts w:ascii="Calibri" w:hAnsi="Calibri"/>
                <w:b/>
                <w:color w:val="FFFFFF"/>
                <w:sz w:val="13"/>
              </w:rPr>
              <w:t>CODE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2859D6"/>
          </w:tcPr>
          <w:p>
            <w:pPr>
              <w:jc w:val="left"/>
            </w:pPr>
            <w:r>
              <w:rPr>
                <w:rFonts w:ascii="Calibri" w:hAnsi="Calibri"/>
                <w:b/>
                <w:color w:val="FFFFFF"/>
                <w:sz w:val="13"/>
              </w:rPr>
              <w:t>DESCRIPTION</w:t>
            </w:r>
          </w:p>
        </w:tc>
        <w:tc>
          <w:tcPr>
            <w:tcW w:type="dxa" w:w="8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2859D6"/>
          </w:tcPr>
          <w:p>
            <w:pPr>
              <w:jc w:val="right"/>
            </w:pPr>
            <w:r>
              <w:rPr>
                <w:rFonts w:ascii="Calibri" w:hAnsi="Calibri"/>
                <w:b/>
                <w:color w:val="FFFFFF"/>
                <w:sz w:val="13"/>
              </w:rPr>
              <w:t>QTY</w:t>
            </w:r>
          </w:p>
        </w:tc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2859D6"/>
          </w:tcPr>
          <w:p>
            <w:pPr>
              <w:jc w:val="right"/>
            </w:pPr>
            <w:r>
              <w:rPr>
                <w:rFonts w:ascii="Calibri" w:hAnsi="Calibri"/>
                <w:b/>
                <w:color w:val="FFFFFF"/>
                <w:sz w:val="13"/>
              </w:rPr>
              <w:t>UNIT</w:t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2859D6"/>
          </w:tcPr>
          <w:p>
            <w:pPr>
              <w:jc w:val="right"/>
            </w:pPr>
            <w:r>
              <w:rPr>
                <w:rFonts w:ascii="Calibri" w:hAnsi="Calibri"/>
                <w:b/>
                <w:color w:val="FFFFFF"/>
                <w:sz w:val="13"/>
              </w:rPr>
              <w:t>RATE</w:t>
            </w:r>
          </w:p>
        </w:tc>
        <w:tc>
          <w:tcPr>
            <w:tcW w:type="dxa" w:w="172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2859D6"/>
          </w:tcPr>
          <w:p>
            <w:pPr>
              <w:jc w:val="right"/>
            </w:pPr>
            <w:r>
              <w:rPr>
                <w:rFonts w:ascii="Calibri" w:hAnsi="Calibri"/>
                <w:b/>
                <w:color w:val="FFFFFF"/>
                <w:sz w:val="13"/>
              </w:rPr>
              <w:t>AMOUNT</w:t>
            </w:r>
          </w:p>
        </w:tc>
      </w:tr>
      <w:tr>
        <w:trPr>
          <w:cantSplit/>
        </w:trPr>
        <w:tc>
          <w:tcPr>
            <w:tcW w:type="dxa" w:w="936"/>
            <w:shd w:fill="FFFFFF"/>
          </w:tcPr>
          <w:p>
            <w:pPr>
              <w:jc w:val="left"/>
            </w:pPr>
            <w:r>
              <w:rPr>
                <w:rFonts w:ascii="Calibri" w:hAnsi="Calibri"/>
                <w:b w:val="0"/>
                <w:color w:val="132238"/>
                <w:sz w:val="14"/>
              </w:rPr>
              <w:t>LAB-01</w:t>
            </w:r>
          </w:p>
        </w:tc>
        <w:tc>
          <w:tcPr>
            <w:tcW w:type="dxa" w:w="4680"/>
            <w:shd w:fill="FFFFFF"/>
          </w:tcPr>
          <w:p>
            <w:pPr>
              <w:jc w:val="left"/>
            </w:pPr>
            <w:r>
              <w:rPr>
                <w:rFonts w:ascii="Calibri" w:hAnsi="Calibri"/>
                <w:b/>
                <w:color w:val="132238"/>
                <w:sz w:val="14"/>
              </w:rPr>
              <w:t>Electrical and fixture labor</w:t>
            </w:r>
          </w:p>
        </w:tc>
        <w:tc>
          <w:tcPr>
            <w:tcW w:type="dxa" w:w="864"/>
            <w:shd w:fill="FFFFFF"/>
          </w:tcPr>
          <w:p>
            <w:pPr>
              <w:jc w:val="right"/>
            </w:pPr>
            <w:r>
              <w:rPr>
                <w:rFonts w:ascii="Calibri" w:hAnsi="Calibri"/>
                <w:b w:val="0"/>
                <w:color w:val="132238"/>
                <w:sz w:val="14"/>
              </w:rPr>
              <w:t>18</w:t>
            </w:r>
          </w:p>
        </w:tc>
        <w:tc>
          <w:tcPr>
            <w:tcW w:type="dxa" w:w="1008"/>
            <w:shd w:fill="FFFFFF"/>
          </w:tcPr>
          <w:p>
            <w:pPr>
              <w:jc w:val="right"/>
            </w:pPr>
            <w:r>
              <w:rPr>
                <w:rFonts w:ascii="Calibri" w:hAnsi="Calibri"/>
                <w:b w:val="0"/>
                <w:color w:val="132238"/>
                <w:sz w:val="14"/>
              </w:rPr>
              <w:t>hours</w:t>
            </w:r>
          </w:p>
        </w:tc>
        <w:tc>
          <w:tcPr>
            <w:tcW w:type="dxa" w:w="1440"/>
            <w:shd w:fill="FFFFFF"/>
          </w:tcPr>
          <w:p>
            <w:pPr>
              <w:jc w:val="right"/>
            </w:pPr>
            <w:r>
              <w:rPr>
                <w:rFonts w:ascii="Calibri" w:hAnsi="Calibri"/>
                <w:b w:val="0"/>
                <w:color w:val="132238"/>
                <w:sz w:val="14"/>
              </w:rPr>
              <w:t>$95.00</w:t>
            </w:r>
          </w:p>
        </w:tc>
        <w:tc>
          <w:tcPr>
            <w:tcW w:type="dxa" w:w="1728"/>
            <w:shd w:fill="FFFFFF"/>
          </w:tcPr>
          <w:p>
            <w:pPr>
              <w:jc w:val="right"/>
            </w:pPr>
            <w:r>
              <w:rPr>
                <w:rFonts w:ascii="Calibri" w:hAnsi="Calibri"/>
                <w:b/>
                <w:color w:val="132238"/>
                <w:sz w:val="14"/>
              </w:rPr>
              <w:t>$1,710.00</w:t>
            </w:r>
          </w:p>
        </w:tc>
      </w:tr>
      <w:tr>
        <w:trPr>
          <w:cantSplit/>
        </w:trPr>
        <w:tc>
          <w:tcPr>
            <w:tcW w:type="dxa" w:w="936"/>
            <w:shd w:fill="EEF4FF"/>
          </w:tcPr>
          <w:p>
            <w:pPr>
              <w:jc w:val="left"/>
            </w:pPr>
            <w:r>
              <w:rPr>
                <w:rFonts w:ascii="Calibri" w:hAnsi="Calibri"/>
                <w:b w:val="0"/>
                <w:color w:val="132238"/>
                <w:sz w:val="14"/>
              </w:rPr>
              <w:t>MAT-12</w:t>
            </w:r>
          </w:p>
        </w:tc>
        <w:tc>
          <w:tcPr>
            <w:tcW w:type="dxa" w:w="4680"/>
            <w:shd w:fill="EEF4FF"/>
          </w:tcPr>
          <w:p>
            <w:pPr>
              <w:jc w:val="left"/>
            </w:pPr>
            <w:r>
              <w:rPr>
                <w:rFonts w:ascii="Calibri" w:hAnsi="Calibri"/>
                <w:b/>
                <w:color w:val="132238"/>
                <w:sz w:val="14"/>
              </w:rPr>
              <w:t>LED pendant fixtures and dimmers</w:t>
            </w:r>
          </w:p>
        </w:tc>
        <w:tc>
          <w:tcPr>
            <w:tcW w:type="dxa" w:w="864"/>
            <w:shd w:fill="EEF4FF"/>
          </w:tcPr>
          <w:p>
            <w:pPr>
              <w:jc w:val="right"/>
            </w:pPr>
            <w:r>
              <w:rPr>
                <w:rFonts w:ascii="Calibri" w:hAnsi="Calibri"/>
                <w:b w:val="0"/>
                <w:color w:val="132238"/>
                <w:sz w:val="14"/>
              </w:rPr>
              <w:t>6</w:t>
            </w:r>
          </w:p>
        </w:tc>
        <w:tc>
          <w:tcPr>
            <w:tcW w:type="dxa" w:w="1008"/>
            <w:shd w:fill="EEF4FF"/>
          </w:tcPr>
          <w:p>
            <w:pPr>
              <w:jc w:val="right"/>
            </w:pPr>
            <w:r>
              <w:rPr>
                <w:rFonts w:ascii="Calibri" w:hAnsi="Calibri"/>
                <w:b w:val="0"/>
                <w:color w:val="132238"/>
                <w:sz w:val="14"/>
              </w:rPr>
              <w:t>units</w:t>
            </w:r>
          </w:p>
        </w:tc>
        <w:tc>
          <w:tcPr>
            <w:tcW w:type="dxa" w:w="1440"/>
            <w:shd w:fill="EEF4FF"/>
          </w:tcPr>
          <w:p>
            <w:pPr>
              <w:jc w:val="right"/>
            </w:pPr>
            <w:r>
              <w:rPr>
                <w:rFonts w:ascii="Calibri" w:hAnsi="Calibri"/>
                <w:b w:val="0"/>
                <w:color w:val="132238"/>
                <w:sz w:val="14"/>
              </w:rPr>
              <w:t>$184.00</w:t>
            </w:r>
          </w:p>
        </w:tc>
        <w:tc>
          <w:tcPr>
            <w:tcW w:type="dxa" w:w="1728"/>
            <w:shd w:fill="EEF4FF"/>
          </w:tcPr>
          <w:p>
            <w:pPr>
              <w:jc w:val="right"/>
            </w:pPr>
            <w:r>
              <w:rPr>
                <w:rFonts w:ascii="Calibri" w:hAnsi="Calibri"/>
                <w:b/>
                <w:color w:val="132238"/>
                <w:sz w:val="14"/>
              </w:rPr>
              <w:t>$1,104.00</w:t>
            </w:r>
          </w:p>
        </w:tc>
      </w:tr>
      <w:tr>
        <w:trPr>
          <w:cantSplit/>
        </w:trPr>
        <w:tc>
          <w:tcPr>
            <w:tcW w:type="dxa" w:w="936"/>
            <w:shd w:fill="FFFFFF"/>
          </w:tcPr>
          <w:p>
            <w:pPr>
              <w:jc w:val="left"/>
            </w:pPr>
            <w:r>
              <w:rPr>
                <w:rFonts w:ascii="Calibri" w:hAnsi="Calibri"/>
                <w:b w:val="0"/>
                <w:color w:val="132238"/>
                <w:sz w:val="14"/>
              </w:rPr>
              <w:t>FIN-04</w:t>
            </w:r>
          </w:p>
        </w:tc>
        <w:tc>
          <w:tcPr>
            <w:tcW w:type="dxa" w:w="4680"/>
            <w:shd w:fill="FFFFFF"/>
          </w:tcPr>
          <w:p>
            <w:pPr>
              <w:jc w:val="left"/>
            </w:pPr>
            <w:r>
              <w:rPr>
                <w:rFonts w:ascii="Calibri" w:hAnsi="Calibri"/>
                <w:b/>
                <w:color w:val="132238"/>
                <w:sz w:val="14"/>
              </w:rPr>
              <w:t>Counter preparation and finish</w:t>
            </w:r>
          </w:p>
        </w:tc>
        <w:tc>
          <w:tcPr>
            <w:tcW w:type="dxa" w:w="864"/>
            <w:shd w:fill="FFFFFF"/>
          </w:tcPr>
          <w:p>
            <w:pPr>
              <w:jc w:val="right"/>
            </w:pPr>
            <w:r>
              <w:rPr>
                <w:rFonts w:ascii="Calibri" w:hAnsi="Calibri"/>
                <w:b w:val="0"/>
                <w:color w:val="132238"/>
                <w:sz w:val="14"/>
              </w:rPr>
              <w:t>1</w:t>
            </w:r>
          </w:p>
        </w:tc>
        <w:tc>
          <w:tcPr>
            <w:tcW w:type="dxa" w:w="1008"/>
            <w:shd w:fill="FFFFFF"/>
          </w:tcPr>
          <w:p>
            <w:pPr>
              <w:jc w:val="right"/>
            </w:pPr>
            <w:r>
              <w:rPr>
                <w:rFonts w:ascii="Calibri" w:hAnsi="Calibri"/>
                <w:b w:val="0"/>
                <w:color w:val="132238"/>
                <w:sz w:val="14"/>
              </w:rPr>
              <w:t>project</w:t>
            </w:r>
          </w:p>
        </w:tc>
        <w:tc>
          <w:tcPr>
            <w:tcW w:type="dxa" w:w="1440"/>
            <w:shd w:fill="FFFFFF"/>
          </w:tcPr>
          <w:p>
            <w:pPr>
              <w:jc w:val="right"/>
            </w:pPr>
            <w:r>
              <w:rPr>
                <w:rFonts w:ascii="Calibri" w:hAnsi="Calibri"/>
                <w:b w:val="0"/>
                <w:color w:val="132238"/>
                <w:sz w:val="14"/>
              </w:rPr>
              <w:t>$780.00</w:t>
            </w:r>
          </w:p>
        </w:tc>
        <w:tc>
          <w:tcPr>
            <w:tcW w:type="dxa" w:w="1728"/>
            <w:shd w:fill="FFFFFF"/>
          </w:tcPr>
          <w:p>
            <w:pPr>
              <w:jc w:val="right"/>
            </w:pPr>
            <w:r>
              <w:rPr>
                <w:rFonts w:ascii="Calibri" w:hAnsi="Calibri"/>
                <w:b/>
                <w:color w:val="132238"/>
                <w:sz w:val="14"/>
              </w:rPr>
              <w:t>$780.00</w:t>
            </w:r>
          </w:p>
        </w:tc>
      </w:tr>
      <w:tr>
        <w:trPr>
          <w:cantSplit/>
        </w:trPr>
        <w:tc>
          <w:tcPr>
            <w:tcW w:type="dxa" w:w="936"/>
            <w:shd w:fill="EEF4FF"/>
          </w:tcPr>
          <w:p>
            <w:pPr>
              <w:jc w:val="left"/>
            </w:pPr>
            <w:r>
              <w:rPr>
                <w:rFonts w:ascii="Calibri" w:hAnsi="Calibri"/>
                <w:b w:val="0"/>
                <w:color w:val="132238"/>
                <w:sz w:val="14"/>
              </w:rPr>
            </w:r>
          </w:p>
        </w:tc>
        <w:tc>
          <w:tcPr>
            <w:tcW w:type="dxa" w:w="4680"/>
            <w:shd w:fill="EEF4FF"/>
          </w:tcPr>
          <w:p>
            <w:pPr>
              <w:jc w:val="left"/>
            </w:pPr>
            <w:r>
              <w:rPr>
                <w:rFonts w:ascii="Calibri" w:hAnsi="Calibri"/>
                <w:b/>
                <w:color w:val="132238"/>
                <w:sz w:val="14"/>
              </w:rPr>
            </w:r>
          </w:p>
        </w:tc>
        <w:tc>
          <w:tcPr>
            <w:tcW w:type="dxa" w:w="864"/>
            <w:shd w:fill="EEF4FF"/>
          </w:tcPr>
          <w:p>
            <w:pPr>
              <w:jc w:val="right"/>
            </w:pPr>
            <w:r>
              <w:rPr>
                <w:rFonts w:ascii="Calibri" w:hAnsi="Calibri"/>
                <w:b w:val="0"/>
                <w:color w:val="132238"/>
                <w:sz w:val="14"/>
              </w:rPr>
            </w:r>
          </w:p>
        </w:tc>
        <w:tc>
          <w:tcPr>
            <w:tcW w:type="dxa" w:w="1008"/>
            <w:shd w:fill="EEF4FF"/>
          </w:tcPr>
          <w:p>
            <w:pPr>
              <w:jc w:val="right"/>
            </w:pPr>
            <w:r>
              <w:rPr>
                <w:rFonts w:ascii="Calibri" w:hAnsi="Calibri"/>
                <w:b w:val="0"/>
                <w:color w:val="132238"/>
                <w:sz w:val="14"/>
              </w:rPr>
            </w:r>
          </w:p>
        </w:tc>
        <w:tc>
          <w:tcPr>
            <w:tcW w:type="dxa" w:w="1440"/>
            <w:shd w:fill="EEF4FF"/>
          </w:tcPr>
          <w:p>
            <w:pPr>
              <w:jc w:val="right"/>
            </w:pPr>
            <w:r>
              <w:rPr>
                <w:rFonts w:ascii="Calibri" w:hAnsi="Calibri"/>
                <w:b w:val="0"/>
                <w:color w:val="132238"/>
                <w:sz w:val="14"/>
              </w:rPr>
            </w:r>
          </w:p>
        </w:tc>
        <w:tc>
          <w:tcPr>
            <w:tcW w:type="dxa" w:w="1728"/>
            <w:shd w:fill="EEF4FF"/>
          </w:tcPr>
          <w:p>
            <w:pPr>
              <w:jc w:val="right"/>
            </w:pPr>
            <w:r>
              <w:rPr>
                <w:rFonts w:ascii="Calibri" w:hAnsi="Calibri"/>
                <w:b/>
                <w:color w:val="132238"/>
                <w:sz w:val="14"/>
              </w:rPr>
            </w:r>
          </w:p>
        </w:tc>
      </w:tr>
    </w:tbl>
    <w:p>
      <w:pPr>
        <w:spacing w:after="20"/>
      </w:pPr>
    </w:p>
    <w:tbl>
      <w:tblPr>
        <w:tblW w:type="dxa" w:w="10656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  <w:tblInd w:w="120" w:type="dxa"/>
      </w:tblPr>
      <w:tblGrid>
        <w:gridCol w:w="6192"/>
        <w:gridCol w:w="4464"/>
      </w:tblGrid>
      <w:tr>
        <w:tc>
          <w:tcPr>
            <w:tcW w:type="dxa" w:w="6192"/>
            <w:tcMar>
              <w:top w:w="110" w:type="dxa"/>
              <w:start w:w="130" w:type="dxa"/>
              <w:bottom w:w="100" w:type="dxa"/>
              <w:end w:w="130" w:type="dxa"/>
            </w:tcMar>
            <w:vAlign w:val="center"/>
            <w:shd w:fill="EEF4FF"/>
          </w:tcPr>
          <w:p>
            <w:pPr>
              <w:spacing w:before="0" w:after="60" w:line="264" w:lineRule="auto"/>
            </w:pPr>
            <w:r>
              <w:rPr>
                <w:rFonts w:ascii="Calibri" w:hAnsi="Calibri"/>
                <w:b/>
                <w:color w:val="2859D6"/>
                <w:sz w:val="13"/>
              </w:rPr>
              <w:t>NOTES</w:t>
            </w:r>
          </w:p>
          <w:p>
            <w:pPr>
              <w:spacing w:before="0" w:after="100" w:line="264" w:lineRule="auto"/>
            </w:pPr>
            <w:r>
              <w:rPr>
                <w:rFonts w:ascii="Calibri" w:hAnsi="Calibri"/>
                <w:b w:val="0"/>
                <w:color w:val="132238"/>
                <w:sz w:val="14"/>
              </w:rPr>
              <w:t>This estimate is based on the visible site conditions and listed scope. Work outside the scope requires written approval.</w:t>
            </w:r>
          </w:p>
          <w:p>
            <w:pPr>
              <w:spacing w:before="0" w:after="60" w:line="264" w:lineRule="auto"/>
            </w:pPr>
            <w:r>
              <w:rPr>
                <w:rFonts w:ascii="Calibri" w:hAnsi="Calibri"/>
                <w:b/>
                <w:color w:val="2859D6"/>
                <w:sz w:val="13"/>
              </w:rPr>
              <w:t>TERMS</w:t>
            </w:r>
          </w:p>
          <w:p>
            <w:pPr>
              <w:spacing w:before="0" w:after="20" w:line="264" w:lineRule="auto"/>
            </w:pPr>
            <w:r>
              <w:rPr>
                <w:rFonts w:ascii="Calibri" w:hAnsi="Calibri"/>
                <w:b w:val="0"/>
                <w:color w:val="132238"/>
                <w:sz w:val="14"/>
              </w:rPr>
              <w:t>Valid for 30 days. A 30% deposit schedules the work. Final pricing may change only when the customer approves a documented scope change.</w:t>
            </w:r>
          </w:p>
        </w:tc>
        <w:tc>
          <w:tcPr>
            <w:tcW w:type="dxa" w:w="44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/>
          <w:tbl>
            <w:tblPr>
              <w:tblW w:type="dxa" w:w="4176"/>
              <w:jc w:val="center"/>
              <w:tblLayout w:type="fixed"/>
              <w:tblLook w:firstColumn="1" w:firstRow="1" w:lastColumn="0" w:lastRow="0" w:noHBand="0" w:noVBand="1" w:val="04A0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Ind w:w="120" w:type="dxa"/>
            </w:tblPr>
            <w:tblGrid>
              <w:gridCol w:w="2376"/>
              <w:gridCol w:w="1800"/>
            </w:tblGrid>
            <w:tr>
              <w:tc>
                <w:tcPr>
                  <w:tcW w:type="dxa" w:w="2376"/>
                  <w:shd w:fill="EEF4FF"/>
                  <w:tcMar>
                    <w:top w:w="80" w:type="dxa"/>
                    <w:start w:w="120" w:type="dxa"/>
                    <w:bottom w:w="80" w:type="dxa"/>
                    <w:end w:w="120" w:type="dxa"/>
                  </w:tcMar>
                  <w:vAlign w:val="center"/>
                </w:tcPr>
                <w:p>
                  <w:r>
                    <w:rPr>
                      <w:rFonts w:ascii="Calibri" w:hAnsi="Calibri"/>
                      <w:b w:val="0"/>
                      <w:color w:val="132238"/>
                      <w:sz w:val="14"/>
                    </w:rPr>
                    <w:t>Subtotal</w:t>
                  </w:r>
                </w:p>
              </w:tc>
              <w:tc>
                <w:tcPr>
                  <w:tcW w:type="dxa" w:w="1800"/>
                  <w:shd w:fill="EEF4FF"/>
                  <w:tcMar>
                    <w:top w:w="80" w:type="dxa"/>
                    <w:start w:w="120" w:type="dxa"/>
                    <w:bottom w:w="80" w:type="dxa"/>
                    <w:end w:w="120" w:type="dxa"/>
                  </w:tcMar>
                  <w:vAlign w:val="center"/>
                </w:tcPr>
                <w:p>
                  <w:pPr>
                    <w:jc w:val="right"/>
                  </w:pPr>
                  <w:r>
                    <w:rPr>
                      <w:rFonts w:ascii="Calibri" w:hAnsi="Calibri"/>
                      <w:b w:val="0"/>
                      <w:color w:val="132238"/>
                      <w:sz w:val="18"/>
                    </w:rPr>
                    <w:t>$3,594.00</w:t>
                  </w:r>
                </w:p>
              </w:tc>
            </w:tr>
            <w:tr>
              <w:tc>
                <w:tcPr>
                  <w:tcW w:type="dxa" w:w="2376"/>
                  <w:shd w:fill="EEF4FF"/>
                  <w:tcMar>
                    <w:top w:w="80" w:type="dxa"/>
                    <w:start w:w="120" w:type="dxa"/>
                    <w:bottom w:w="80" w:type="dxa"/>
                    <w:end w:w="120" w:type="dxa"/>
                  </w:tcMar>
                  <w:vAlign w:val="center"/>
                </w:tcPr>
                <w:p>
                  <w:r>
                    <w:rPr>
                      <w:rFonts w:ascii="Calibri" w:hAnsi="Calibri"/>
                      <w:b w:val="0"/>
                      <w:color w:val="132238"/>
                      <w:sz w:val="14"/>
                    </w:rPr>
                    <w:t>Discount</w:t>
                  </w:r>
                </w:p>
              </w:tc>
              <w:tc>
                <w:tcPr>
                  <w:tcW w:type="dxa" w:w="1800"/>
                  <w:shd w:fill="EEF4FF"/>
                  <w:tcMar>
                    <w:top w:w="80" w:type="dxa"/>
                    <w:start w:w="120" w:type="dxa"/>
                    <w:bottom w:w="80" w:type="dxa"/>
                    <w:end w:w="120" w:type="dxa"/>
                  </w:tcMar>
                  <w:vAlign w:val="center"/>
                </w:tcPr>
                <w:p>
                  <w:pPr>
                    <w:jc w:val="right"/>
                  </w:pPr>
                  <w:r>
                    <w:rPr>
                      <w:rFonts w:ascii="Calibri" w:hAnsi="Calibri"/>
                      <w:b w:val="0"/>
                      <w:color w:val="132238"/>
                      <w:sz w:val="18"/>
                    </w:rPr>
                    <w:t>-$150.00</w:t>
                  </w:r>
                </w:p>
              </w:tc>
            </w:tr>
            <w:tr>
              <w:tc>
                <w:tcPr>
                  <w:tcW w:type="dxa" w:w="2376"/>
                  <w:shd w:fill="EEF4FF"/>
                  <w:tcMar>
                    <w:top w:w="80" w:type="dxa"/>
                    <w:start w:w="120" w:type="dxa"/>
                    <w:bottom w:w="80" w:type="dxa"/>
                    <w:end w:w="120" w:type="dxa"/>
                  </w:tcMar>
                  <w:vAlign w:val="center"/>
                </w:tcPr>
                <w:p>
                  <w:r>
                    <w:rPr>
                      <w:rFonts w:ascii="Calibri" w:hAnsi="Calibri"/>
                      <w:b w:val="0"/>
                      <w:color w:val="132238"/>
                      <w:sz w:val="14"/>
                    </w:rPr>
                    <w:t>Tax (8.25%)</w:t>
                  </w:r>
                </w:p>
              </w:tc>
              <w:tc>
                <w:tcPr>
                  <w:tcW w:type="dxa" w:w="1800"/>
                  <w:shd w:fill="EEF4FF"/>
                  <w:tcMar>
                    <w:top w:w="80" w:type="dxa"/>
                    <w:start w:w="120" w:type="dxa"/>
                    <w:bottom w:w="80" w:type="dxa"/>
                    <w:end w:w="120" w:type="dxa"/>
                  </w:tcMar>
                  <w:vAlign w:val="center"/>
                </w:tcPr>
                <w:p>
                  <w:pPr>
                    <w:jc w:val="right"/>
                  </w:pPr>
                  <w:r>
                    <w:rPr>
                      <w:rFonts w:ascii="Calibri" w:hAnsi="Calibri"/>
                      <w:b w:val="0"/>
                      <w:color w:val="132238"/>
                      <w:sz w:val="18"/>
                    </w:rPr>
                    <w:t>$284.13</w:t>
                  </w:r>
                </w:p>
              </w:tc>
            </w:tr>
            <w:tr>
              <w:tc>
                <w:tcPr>
                  <w:tcW w:type="dxa" w:w="2376"/>
                  <w:shd w:fill="EEF4FF"/>
                  <w:tcMar>
                    <w:top w:w="80" w:type="dxa"/>
                    <w:start w:w="120" w:type="dxa"/>
                    <w:bottom w:w="80" w:type="dxa"/>
                    <w:end w:w="120" w:type="dxa"/>
                  </w:tcMar>
                  <w:vAlign w:val="center"/>
                </w:tcPr>
                <w:p>
                  <w:r>
                    <w:rPr>
                      <w:rFonts w:ascii="Calibri" w:hAnsi="Calibri"/>
                      <w:b/>
                      <w:color w:val="132238"/>
                      <w:sz w:val="14"/>
                    </w:rPr>
                    <w:t>Total</w:t>
                  </w:r>
                </w:p>
              </w:tc>
              <w:tc>
                <w:tcPr>
                  <w:tcW w:type="dxa" w:w="1800"/>
                  <w:shd w:fill="EEF4FF"/>
                  <w:tcMar>
                    <w:top w:w="80" w:type="dxa"/>
                    <w:start w:w="120" w:type="dxa"/>
                    <w:bottom w:w="80" w:type="dxa"/>
                    <w:end w:w="120" w:type="dxa"/>
                  </w:tcMar>
                  <w:vAlign w:val="center"/>
                </w:tcPr>
                <w:p>
                  <w:pPr>
                    <w:jc w:val="right"/>
                  </w:pPr>
                  <w:r>
                    <w:rPr>
                      <w:rFonts w:ascii="Calibri" w:hAnsi="Calibri"/>
                      <w:b/>
                      <w:color w:val="132238"/>
                      <w:sz w:val="18"/>
                    </w:rPr>
                    <w:t>$3,728.13</w:t>
                  </w:r>
                </w:p>
              </w:tc>
            </w:tr>
            <w:tr>
              <w:tc>
                <w:tcPr>
                  <w:tcW w:type="dxa" w:w="2376"/>
                  <w:shd w:fill="EEF4FF"/>
                  <w:tcMar>
                    <w:top w:w="80" w:type="dxa"/>
                    <w:start w:w="120" w:type="dxa"/>
                    <w:bottom w:w="80" w:type="dxa"/>
                    <w:end w:w="120" w:type="dxa"/>
                  </w:tcMar>
                  <w:vAlign w:val="center"/>
                </w:tcPr>
                <w:p>
                  <w:r>
                    <w:rPr>
                      <w:rFonts w:ascii="Calibri" w:hAnsi="Calibri"/>
                      <w:b/>
                      <w:color w:val="132238"/>
                      <w:sz w:val="14"/>
                    </w:rPr>
                    <w:t>Deposit</w:t>
                  </w:r>
                </w:p>
              </w:tc>
              <w:tc>
                <w:tcPr>
                  <w:tcW w:type="dxa" w:w="1800"/>
                  <w:shd w:fill="EEF4FF"/>
                  <w:tcMar>
                    <w:top w:w="80" w:type="dxa"/>
                    <w:start w:w="120" w:type="dxa"/>
                    <w:bottom w:w="80" w:type="dxa"/>
                    <w:end w:w="120" w:type="dxa"/>
                  </w:tcMar>
                  <w:vAlign w:val="center"/>
                </w:tcPr>
                <w:p>
                  <w:pPr>
                    <w:jc w:val="right"/>
                  </w:pPr>
                  <w:r>
                    <w:rPr>
                      <w:rFonts w:ascii="Calibri" w:hAnsi="Calibri"/>
                      <w:b/>
                      <w:color w:val="132238"/>
                      <w:sz w:val="18"/>
                    </w:rPr>
                    <w:t>$0.00</w:t>
                  </w:r>
                </w:p>
              </w:tc>
            </w:tr>
            <w:tr>
              <w:tc>
                <w:tcPr>
                  <w:tcW w:type="dxa" w:w="2376"/>
                  <w:shd w:fill="2859D6"/>
                  <w:tcMar>
                    <w:top w:w="80" w:type="dxa"/>
                    <w:start w:w="120" w:type="dxa"/>
                    <w:bottom w:w="80" w:type="dxa"/>
                    <w:end w:w="120" w:type="dxa"/>
                  </w:tcMar>
                  <w:vAlign w:val="center"/>
                </w:tcPr>
                <w:p>
                  <w:r>
                    <w:rPr>
                      <w:rFonts w:ascii="Calibri" w:hAnsi="Calibri"/>
                      <w:b/>
                      <w:color w:val="FFFFFF"/>
                      <w:sz w:val="14"/>
                    </w:rPr>
                    <w:t>ESTIMATED BALANCE</w:t>
                  </w:r>
                </w:p>
              </w:tc>
              <w:tc>
                <w:tcPr>
                  <w:tcW w:type="dxa" w:w="1800"/>
                  <w:shd w:fill="2859D6"/>
                  <w:tcMar>
                    <w:top w:w="80" w:type="dxa"/>
                    <w:start w:w="120" w:type="dxa"/>
                    <w:bottom w:w="80" w:type="dxa"/>
                    <w:end w:w="120" w:type="dxa"/>
                  </w:tcMar>
                  <w:vAlign w:val="center"/>
                </w:tcPr>
                <w:p>
                  <w:pPr>
                    <w:jc w:val="right"/>
                  </w:pPr>
                  <w:r>
                    <w:rPr>
                      <w:rFonts w:ascii="Calibri" w:hAnsi="Calibri"/>
                      <w:b/>
                      <w:color w:val="FFFFFF"/>
                      <w:sz w:val="21"/>
                    </w:rPr>
                    <w:t>$3,728.13</w:t>
                  </w:r>
                </w:p>
              </w:tc>
            </w:tr>
          </w:tbl>
          <w:p/>
        </w:tc>
      </w:tr>
    </w:tbl>
    <w:p>
      <w:pPr>
        <w:spacing w:before="100" w:after="0"/>
        <w:jc w:val="center"/>
      </w:pPr>
      <w:r>
        <w:rPr>
          <w:rFonts w:ascii="Calibri" w:hAnsi="Calibri"/>
          <w:b w:val="0"/>
          <w:color w:val="132238"/>
          <w:sz w:val="13"/>
        </w:rPr>
        <w:t>Change highlighted fields, review totals, and save a copy for your records.</w:t>
      </w:r>
    </w:p>
    <w:sectPr w:rsidR="00FC693F" w:rsidRPr="0006063C" w:rsidSect="00034616">
      <w:pgSz w:w="12240" w:h="15840"/>
      <w:pgMar w:top="720" w:right="792" w:bottom="720" w:left="792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64" w:lineRule="auto"/>
    </w:pPr>
    <w:rPr>
      <w:rFonts w:ascii="Calibri" w:hAnsi="Calibri"/>
      <w:color w:val="13223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Professional Service Estimate</dc:title>
  <dc:subject>Editable Estimate template</dc:subject>
  <dc:creator>Pocket Invoice</dc:creator>
  <cp:keywords>estimate, editable template, business document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